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5611B" w:rsidRPr="00FE2CEC" w:rsidTr="002628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11B" w:rsidRPr="00F97943" w:rsidRDefault="006E309D" w:rsidP="00D714E2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noProof/>
                <w:sz w:val="24"/>
                <w:szCs w:val="2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3CFC74" wp14:editId="08ADDE8A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-724535</wp:posOffset>
                      </wp:positionV>
                      <wp:extent cx="6753225" cy="401955"/>
                      <wp:effectExtent l="0" t="0" r="47625" b="5524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53225" cy="40195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955B28" w:rsidRPr="00BF05E8" w:rsidRDefault="004C75EA" w:rsidP="00FC47BC">
                                  <w:pPr>
                                    <w:jc w:val="center"/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Hoja Metodológica</w:t>
                                  </w:r>
                                  <w:r w:rsidR="00955B28" w:rsidRPr="00BF05E8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="00EA3240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del Indicador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.15pt;margin-top:-57.05pt;width:531.75pt;height: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zIcleEAAAANAQAADwAA&#10;AGRycy9kb3ducmV2LnhtbEyPTU+EMBCG7yb+h2ZMvO22gGs2SNmoKB422cTVxGuXjkCkU6SFxX9v&#10;OeltPp6880y2m03HJhxca0lCtBbAkCqrW6olvL89r7bAnFekVWcJJfygg11+eZGpVNszveJ09DUL&#10;IeRSJaHxvk85d1WDRrm17ZHC7tMORvnQDjXXgzqHcNPxWIhbblRL4UKjenxssPo6jkZCMVbJIXlo&#10;CyqLw1Tuv1/KJ/8h5fXVfH8HzOPs/2BY9IM65MHpZEfSjnUSVlGcBHQpopsI2IKITRQDO4XZRmyB&#10;5xn//0X+Cw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cyHJXhAAAADQEAAA8AAAAA&#10;AAAAAAAAAAAAOwUAAGRycy9kb3ducmV2LnhtbFBLBQYAAAAABAAEAPMAAABJBgAAAAA=&#10;" fillcolor="white [3201]" strokecolor="#92cddc [1944]" strokeweight="1pt">
                      <v:fill color2="#b6dde8 [1304]" rotate="t" focus="100%" type="gradient"/>
                      <v:shadow on="t" color="#205867 [1608]" opacity=".5" offset="1pt"/>
                      <v:textbox>
                        <w:txbxContent>
                          <w:p w:rsidR="00955B28" w:rsidRPr="00BF05E8" w:rsidRDefault="004C75EA" w:rsidP="00FC47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Hoja Metodológica</w:t>
                            </w:r>
                            <w:r w:rsidR="00955B28" w:rsidRPr="00BF05E8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A3240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del Indicador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714E2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</w:t>
            </w:r>
            <w:r w:rsidR="003D2B37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bre de</w:t>
            </w:r>
            <w:r w:rsidR="00A261B0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54515D" w:rsidRDefault="00203D15" w:rsidP="0054515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>
              <w:rPr>
                <w:rFonts w:ascii="Calibri" w:hAnsi="Calibri"/>
                <w:b w:val="0"/>
                <w:sz w:val="20"/>
                <w:lang w:val="es-CL"/>
              </w:rPr>
              <w:t>Incidencia de pobreza por Ingresos</w:t>
            </w:r>
          </w:p>
        </w:tc>
      </w:tr>
      <w:tr w:rsidR="00D1209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209C" w:rsidRPr="00F97943" w:rsidRDefault="00D1209C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54515D" w:rsidRDefault="00862786" w:rsidP="0086278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 w:rsidRPr="0054515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Encuest</w:t>
            </w:r>
            <w:r w:rsidR="0054515D" w:rsidRPr="0054515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a por muestreo</w:t>
            </w:r>
          </w:p>
        </w:tc>
      </w:tr>
      <w:tr w:rsidR="000E71D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E71D9" w:rsidRPr="00F97943" w:rsidRDefault="00A44B73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54515D" w:rsidRDefault="00A12918" w:rsidP="00203D15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1291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Número de personas </w:t>
            </w:r>
            <w:r w:rsidR="00203D15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con ingresos inferiores a la línea de pobreza</w:t>
            </w:r>
            <w:r w:rsidRPr="00A1291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, expresado como porcentaje del total de la población en un determinado año.</w:t>
            </w:r>
            <w:r w:rsidR="00992091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FC47B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C47BC" w:rsidRPr="00F97943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54515D" w:rsidRDefault="00054F21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Porcentaje</w:t>
            </w:r>
          </w:p>
        </w:tc>
      </w:tr>
      <w:tr w:rsidR="00280F9C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80F9C" w:rsidRPr="00F97943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= </w:t>
            </w:r>
            <w:r w:rsidR="0099209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N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Pob </w:t>
            </w:r>
            <w:r w:rsidR="00920BB0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x 100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          </w:t>
            </w:r>
            <w:r w:rsidR="0099209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T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50A7E" w:rsidRDefault="00F50A7E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Dónde:</w:t>
            </w:r>
          </w:p>
          <w:p w:rsidR="00F50A7E" w:rsidRDefault="00F50A7E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PPob=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Porcentaje de personas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con ingresos inferiores a la línea de pobreza</w:t>
            </w:r>
          </w:p>
          <w:p w:rsidR="00992091" w:rsidRDefault="00920BB0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N</w:t>
            </w:r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Pob= </w:t>
            </w:r>
            <w:r w:rsidR="00054F21"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Número de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personas con ingresos inferiores a la línea de pobreza</w:t>
            </w:r>
          </w:p>
          <w:p w:rsidR="00054F21" w:rsidRDefault="00203D15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T</w:t>
            </w:r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P= 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Total de población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B90561" w:rsidRDefault="00920BB0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Cálculo de la línea de pobreza</w:t>
            </w:r>
          </w:p>
          <w:p w:rsidR="00806AE2" w:rsidRPr="0054515D" w:rsidRDefault="00806AE2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920BB0" w:rsidRDefault="005903F4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pobreza, desde junio del 2006, es una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actualización mediante el IPC de la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oficial de pobreza por consumo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calculada a partir de la encuesta de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condiciones de vida – 5ª ronda ECV.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Para calcular la incidencia de pobreza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por ingresos se compara el ingreso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total per-cápita con la línea de pobreza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por consumo y los individuos cuyo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ingreso total per-cápita es menor a la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de pobreza por consumo son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considerados pobres.</w:t>
            </w:r>
          </w:p>
          <w:p w:rsidR="00920BB0" w:rsidRDefault="00920BB0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</w:p>
          <w:p w:rsidR="00806AE2" w:rsidRDefault="005903F4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Finalmente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calculamos la proporción de pobres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frente al total de la población calculada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mediante la base expandida. </w:t>
            </w:r>
          </w:p>
          <w:p w:rsidR="00806AE2" w:rsidRPr="0054515D" w:rsidRDefault="00806AE2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7878CF" w:rsidRDefault="00DA3E48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Procedimiento ejemplo:</w:t>
            </w:r>
          </w:p>
          <w:p w:rsidR="00920BB0" w:rsidRPr="0054515D" w:rsidRDefault="00920BB0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El promedio del IPC de abril, mayo y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junio del 2006 ((105.45 + 105.30 +</w:t>
            </w:r>
            <w:r w:rsidR="00920BB0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105.06)/3) se utiliza para determinar la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de pobreza por consumo en la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encuesta de condiciones de vida – 5ª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Ronda.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El IPC de noviembre 2006 es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106.47</w:t>
            </w:r>
            <w:r w:rsidR="00806AE2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pobreza de la ECV-5ª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Ronda es 56.64 (USD).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actualización por IPC de la línea de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para el mes de diciembre del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2006 es: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56.64*(106.47/((105.45+105.30+105.06)/3))</w:t>
            </w:r>
            <w:r w:rsidR="00806AE2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=57.29 (USD)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Si el ingreso total per-cápita es menor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que 57.29 (USD), la persona es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 como pobre.</w:t>
            </w:r>
          </w:p>
          <w:p w:rsidR="00983C8F" w:rsidRPr="0054515D" w:rsidRDefault="00983C8F" w:rsidP="007459F6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</w:tc>
      </w:tr>
      <w:tr w:rsidR="003D2B37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2306B" w:rsidRPr="00FE2CEC" w:rsidRDefault="0002306B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FE2CEC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3D167D" w:rsidRPr="0054515D" w:rsidRDefault="003D167D" w:rsidP="009B40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806AE2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Ingresos</w:t>
            </w:r>
            <w:r w:rsidR="00806AE2" w:rsidRPr="00806AE2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:</w:t>
            </w:r>
            <w:r w:rsidRPr="0054515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son las percepciones monetarias y/o en especie que recibe la persona, en forma habitual y son percibidas a i</w:t>
            </w:r>
            <w:r w:rsidR="00806AE2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ntervalos regulares de tiempo (</w:t>
            </w:r>
            <w:r w:rsidRPr="0054515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diario, semanal, quincenal, mensual).</w:t>
            </w:r>
          </w:p>
          <w:p w:rsidR="003D2B37" w:rsidRPr="0054515D" w:rsidRDefault="003D2B37" w:rsidP="00806AE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</w:p>
        </w:tc>
      </w:tr>
      <w:tr w:rsidR="00F5519B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5519B" w:rsidRPr="00F50A7E" w:rsidRDefault="0002306B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F50A7E">
              <w:rPr>
                <w:rFonts w:ascii="Calibri" w:hAnsi="Calibri"/>
                <w:b/>
                <w:color w:val="auto"/>
                <w:sz w:val="24"/>
                <w:szCs w:val="24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F5519B" w:rsidRDefault="00806AE2" w:rsidP="00C4141B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>E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>n</w:t>
            </w:r>
            <w:r w:rsidR="008D28E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="00AB4C8B">
              <w:rPr>
                <w:rFonts w:asciiTheme="minorHAnsi" w:eastAsiaTheme="minorHAnsi" w:hAnsiTheme="minorHAnsi" w:cstheme="minorHAnsi"/>
                <w:sz w:val="20"/>
                <w:lang w:val="es-EC"/>
              </w:rPr>
              <w:t>Diciembre del 2008</w:t>
            </w:r>
            <w:r w:rsidR="00155DBC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, 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a nivel nacional urbano </w:t>
            </w:r>
            <w:r w:rsidR="00155DBC">
              <w:rPr>
                <w:rFonts w:asciiTheme="minorHAnsi" w:eastAsiaTheme="minorHAnsi" w:hAnsiTheme="minorHAnsi" w:cstheme="minorHAnsi"/>
                <w:sz w:val="20"/>
                <w:lang w:val="es-EC"/>
              </w:rPr>
              <w:t>e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 </w:t>
            </w:r>
            <w:r w:rsidR="008D28EB">
              <w:rPr>
                <w:rFonts w:asciiTheme="minorHAnsi" w:eastAsiaTheme="minorHAnsi" w:hAnsiTheme="minorHAnsi" w:cstheme="minorHAnsi"/>
                <w:sz w:val="20"/>
                <w:lang w:val="es-EC"/>
              </w:rPr>
              <w:t>2</w:t>
            </w:r>
            <w:r w:rsidR="00176B27">
              <w:rPr>
                <w:rFonts w:asciiTheme="minorHAnsi" w:eastAsiaTheme="minorHAnsi" w:hAnsiTheme="minorHAnsi" w:cstheme="minorHAnsi"/>
                <w:sz w:val="20"/>
                <w:lang w:val="es-EC"/>
              </w:rPr>
              <w:t>2</w:t>
            </w:r>
            <w:r w:rsidR="005B2561">
              <w:rPr>
                <w:rFonts w:asciiTheme="minorHAnsi" w:eastAsiaTheme="minorHAnsi" w:hAnsiTheme="minorHAnsi" w:cstheme="minorHAnsi"/>
                <w:sz w:val="20"/>
                <w:lang w:val="es-EC"/>
              </w:rPr>
              <w:t>,</w:t>
            </w:r>
            <w:r w:rsidR="00176B27">
              <w:rPr>
                <w:rFonts w:asciiTheme="minorHAnsi" w:eastAsiaTheme="minorHAnsi" w:hAnsiTheme="minorHAnsi" w:cstheme="minorHAnsi"/>
                <w:sz w:val="20"/>
                <w:lang w:val="es-EC"/>
              </w:rPr>
              <w:t>62</w:t>
            </w:r>
            <w:bookmarkStart w:id="0" w:name="_GoBack"/>
            <w:bookmarkEnd w:id="0"/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>% de la población ecuatoriana tiene ingresos per- cápita menores a la línea de</w:t>
            </w:r>
            <w:r w:rsidR="007459F6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pobreza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, por lo que 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>son considerados ‘pobres’.</w:t>
            </w:r>
          </w:p>
          <w:p w:rsidR="00C4141B" w:rsidRPr="00806AE2" w:rsidRDefault="00C4141B" w:rsidP="00C4141B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sz w:val="20"/>
                <w:lang w:val="es-EC"/>
              </w:rPr>
            </w:pPr>
          </w:p>
        </w:tc>
      </w:tr>
      <w:tr w:rsidR="007D0E01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D0E01" w:rsidRPr="00F50A7E" w:rsidRDefault="007D0E01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F50A7E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7D0E01" w:rsidRDefault="007D0E01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Instituto Nacional de Estadística y Censos- INEC</w:t>
            </w:r>
          </w:p>
          <w:p w:rsidR="007D0E01" w:rsidRPr="00FE7F3C" w:rsidRDefault="007D0E01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Dirección de Estadísticas Sociodemográficas- DIES</w:t>
            </w:r>
          </w:p>
        </w:tc>
      </w:tr>
      <w:tr w:rsidR="003D2B37" w:rsidRPr="00FE2CEC" w:rsidTr="00F117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3D2B37" w:rsidRPr="00FE2CEC" w:rsidRDefault="00100A4E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3D2B37" w:rsidRPr="0054515D" w:rsidRDefault="000737FD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3D2B37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3D2B37" w:rsidRPr="00FE2CEC" w:rsidRDefault="001A0B9F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54515D" w:rsidRDefault="002D15DA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4515D">
              <w:rPr>
                <w:rFonts w:asciiTheme="minorHAnsi" w:hAnsiTheme="minorHAnsi" w:cstheme="minorHAnsi"/>
                <w:sz w:val="20"/>
              </w:rPr>
              <w:t>Trimestral, anual</w:t>
            </w:r>
          </w:p>
        </w:tc>
      </w:tr>
      <w:tr w:rsidR="00A56FB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FB9" w:rsidRPr="00FE2CEC" w:rsidRDefault="00A75223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54515D" w:rsidRDefault="00027864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4515D">
              <w:rPr>
                <w:rFonts w:asciiTheme="minorHAnsi" w:hAnsiTheme="minorHAnsi" w:cstheme="minorHAnsi"/>
                <w:sz w:val="20"/>
              </w:rPr>
              <w:t>Nacional, Urbano, Rural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677EEE" w:rsidRPr="0054515D" w:rsidRDefault="00185D65" w:rsidP="0012233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</w:rPr>
              <w:t>200</w:t>
            </w:r>
            <w:r w:rsidR="00122339">
              <w:rPr>
                <w:rFonts w:asciiTheme="minorHAnsi" w:hAnsiTheme="minorHAnsi" w:cstheme="minorHAnsi"/>
                <w:sz w:val="20"/>
              </w:rPr>
              <w:t>7</w:t>
            </w:r>
            <w:r w:rsidR="00677EEE" w:rsidRPr="0054515D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 xml:space="preserve">al </w:t>
            </w:r>
            <w:r w:rsidR="00677EEE" w:rsidRPr="0054515D">
              <w:rPr>
                <w:rFonts w:asciiTheme="minorHAnsi" w:hAnsiTheme="minorHAnsi" w:cstheme="minorHAnsi"/>
                <w:sz w:val="20"/>
              </w:rPr>
              <w:t>2012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677EEE" w:rsidRPr="0054515D" w:rsidRDefault="00185D65" w:rsidP="007D0E01">
            <w:pPr>
              <w:pStyle w:val="Sinespaciad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  <w:lang w:val="es-CL"/>
              </w:rPr>
              <w:t>La metodología del cálculo de pobreza por ingresos no permite comparabilidad con datos similares de otras fuentes o metodologías para el cálculo de pobreza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F50A7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F50A7E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677EEE" w:rsidRPr="0054515D" w:rsidRDefault="002D15DA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4515D">
              <w:rPr>
                <w:rFonts w:asciiTheme="minorHAnsi" w:hAnsiTheme="minorHAnsi" w:cstheme="minorHAnsi"/>
                <w:sz w:val="20"/>
                <w:lang w:val="es-CL"/>
              </w:rPr>
              <w:t>Trimestral, anual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77EEE" w:rsidRPr="0054515D" w:rsidRDefault="00E677C3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4515D">
              <w:rPr>
                <w:rFonts w:asciiTheme="minorHAnsi" w:hAnsiTheme="minorHAnsi" w:cstheme="minorHAnsi"/>
                <w:sz w:val="20"/>
                <w:lang w:val="es-CL"/>
              </w:rPr>
              <w:t>Facilitar la formulación de políticas y el diseño de acciones destinadas a reducir los niveles de pobreza de la población en general.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677EEE" w:rsidRPr="0054515D" w:rsidRDefault="008D107E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>Objetivo 1; Auspiciar la igualdad, cohesión e integración social y  territorial en la diversidad</w:t>
            </w:r>
          </w:p>
          <w:p w:rsidR="008D107E" w:rsidRPr="0054515D" w:rsidRDefault="008D107E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1.15. Revertir la desigualdad económica, al menos a </w:t>
            </w:r>
            <w:r w:rsidR="00512DC6" w:rsidRPr="0054515D">
              <w:rPr>
                <w:rFonts w:asciiTheme="minorHAnsi" w:hAnsiTheme="minorHAnsi" w:cstheme="minorHAnsi"/>
                <w:sz w:val="20"/>
                <w:lang w:eastAsia="es-ES"/>
              </w:rPr>
              <w:t>niveles</w:t>
            </w: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 de 1995 al 2013.</w:t>
            </w:r>
          </w:p>
          <w:p w:rsidR="008204E3" w:rsidRPr="0054515D" w:rsidRDefault="008D107E" w:rsidP="00806AE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Indicador Meta: </w:t>
            </w:r>
            <w:r w:rsidR="008503D5" w:rsidRPr="0054515D">
              <w:rPr>
                <w:rFonts w:asciiTheme="minorHAnsi" w:hAnsiTheme="minorHAnsi" w:cstheme="minorHAnsi"/>
                <w:sz w:val="20"/>
                <w:lang w:eastAsia="es-ES"/>
              </w:rPr>
              <w:t>Pobreza de Ingreso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677EEE" w:rsidRPr="0054515D" w:rsidRDefault="0054515D" w:rsidP="0026289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bCs/>
                <w:sz w:val="20"/>
                <w:lang w:eastAsia="es-ES"/>
              </w:rPr>
              <w:t>No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677EEE" w:rsidRPr="00FE2CEC" w:rsidRDefault="00677EEE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677EEE" w:rsidRPr="0054515D" w:rsidRDefault="0054515D" w:rsidP="005451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Arial"/>
                <w:sz w:val="20"/>
                <w:lang w:eastAsia="es-ES"/>
              </w:rPr>
              <w:t>Junio de 2012</w:t>
            </w:r>
          </w:p>
        </w:tc>
      </w:tr>
      <w:tr w:rsidR="00512DC6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2DC6" w:rsidRPr="00FE2CEC" w:rsidRDefault="00512DC6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actualización de la ficha:</w:t>
            </w:r>
          </w:p>
          <w:p w:rsidR="00512DC6" w:rsidRPr="00FE2CEC" w:rsidRDefault="00512DC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512DC6" w:rsidRPr="0054515D" w:rsidRDefault="00F50A7E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3E4" w:rsidRDefault="002C03E4" w:rsidP="00FC47BC">
      <w:r>
        <w:separator/>
      </w:r>
    </w:p>
  </w:endnote>
  <w:endnote w:type="continuationSeparator" w:id="0">
    <w:p w:rsidR="002C03E4" w:rsidRDefault="002C03E4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C80A4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3E4" w:rsidRDefault="002C03E4" w:rsidP="00FC47BC">
      <w:r>
        <w:separator/>
      </w:r>
    </w:p>
  </w:footnote>
  <w:footnote w:type="continuationSeparator" w:id="0">
    <w:p w:rsidR="002C03E4" w:rsidRDefault="002C03E4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BC"/>
    <w:rsid w:val="000003AB"/>
    <w:rsid w:val="00002437"/>
    <w:rsid w:val="00006F92"/>
    <w:rsid w:val="00016363"/>
    <w:rsid w:val="000211AC"/>
    <w:rsid w:val="0002306B"/>
    <w:rsid w:val="00023249"/>
    <w:rsid w:val="00027864"/>
    <w:rsid w:val="00054F21"/>
    <w:rsid w:val="000632EE"/>
    <w:rsid w:val="00067746"/>
    <w:rsid w:val="00071747"/>
    <w:rsid w:val="000737FD"/>
    <w:rsid w:val="00092863"/>
    <w:rsid w:val="000950CA"/>
    <w:rsid w:val="000A139C"/>
    <w:rsid w:val="000A3CEE"/>
    <w:rsid w:val="000A48D4"/>
    <w:rsid w:val="000E3E18"/>
    <w:rsid w:val="000E3F2C"/>
    <w:rsid w:val="000E71D9"/>
    <w:rsid w:val="000F246B"/>
    <w:rsid w:val="000F31BF"/>
    <w:rsid w:val="000F4893"/>
    <w:rsid w:val="00100A4E"/>
    <w:rsid w:val="00117A25"/>
    <w:rsid w:val="00122339"/>
    <w:rsid w:val="00135956"/>
    <w:rsid w:val="0015191A"/>
    <w:rsid w:val="00155DBC"/>
    <w:rsid w:val="001672FE"/>
    <w:rsid w:val="00176B27"/>
    <w:rsid w:val="00177AB1"/>
    <w:rsid w:val="00177CD0"/>
    <w:rsid w:val="00185D65"/>
    <w:rsid w:val="00193950"/>
    <w:rsid w:val="001A0B9F"/>
    <w:rsid w:val="001A5616"/>
    <w:rsid w:val="001C0C6B"/>
    <w:rsid w:val="001C2273"/>
    <w:rsid w:val="001D0BEB"/>
    <w:rsid w:val="001D67EF"/>
    <w:rsid w:val="001E081C"/>
    <w:rsid w:val="001E2B29"/>
    <w:rsid w:val="001E6EB2"/>
    <w:rsid w:val="001F1F8C"/>
    <w:rsid w:val="001F30DF"/>
    <w:rsid w:val="001F7D77"/>
    <w:rsid w:val="00203D15"/>
    <w:rsid w:val="00206232"/>
    <w:rsid w:val="00207B1D"/>
    <w:rsid w:val="00223FD8"/>
    <w:rsid w:val="00231A35"/>
    <w:rsid w:val="00234298"/>
    <w:rsid w:val="00242948"/>
    <w:rsid w:val="00245C0D"/>
    <w:rsid w:val="002462D6"/>
    <w:rsid w:val="002562B2"/>
    <w:rsid w:val="0026289F"/>
    <w:rsid w:val="00273360"/>
    <w:rsid w:val="00273A8D"/>
    <w:rsid w:val="00280F9C"/>
    <w:rsid w:val="00292E14"/>
    <w:rsid w:val="002A1179"/>
    <w:rsid w:val="002A61FB"/>
    <w:rsid w:val="002C03E4"/>
    <w:rsid w:val="002C2B39"/>
    <w:rsid w:val="002D15DA"/>
    <w:rsid w:val="002F4299"/>
    <w:rsid w:val="002F6A2C"/>
    <w:rsid w:val="00325832"/>
    <w:rsid w:val="00333D3F"/>
    <w:rsid w:val="0034299E"/>
    <w:rsid w:val="00346290"/>
    <w:rsid w:val="0035559F"/>
    <w:rsid w:val="0036065B"/>
    <w:rsid w:val="00367D62"/>
    <w:rsid w:val="003778A6"/>
    <w:rsid w:val="00387B22"/>
    <w:rsid w:val="003932B2"/>
    <w:rsid w:val="003A14AE"/>
    <w:rsid w:val="003A195D"/>
    <w:rsid w:val="003A76D6"/>
    <w:rsid w:val="003B197E"/>
    <w:rsid w:val="003B6A0C"/>
    <w:rsid w:val="003D167D"/>
    <w:rsid w:val="003D2B37"/>
    <w:rsid w:val="003D5A5A"/>
    <w:rsid w:val="003D7DB2"/>
    <w:rsid w:val="003E74EA"/>
    <w:rsid w:val="003F1EE8"/>
    <w:rsid w:val="003F340A"/>
    <w:rsid w:val="00405E63"/>
    <w:rsid w:val="00413F47"/>
    <w:rsid w:val="00424D3F"/>
    <w:rsid w:val="0044064F"/>
    <w:rsid w:val="00443351"/>
    <w:rsid w:val="00443A5E"/>
    <w:rsid w:val="00447B40"/>
    <w:rsid w:val="00453D5F"/>
    <w:rsid w:val="004657A5"/>
    <w:rsid w:val="00474B80"/>
    <w:rsid w:val="00475E06"/>
    <w:rsid w:val="00482A0D"/>
    <w:rsid w:val="00482B6B"/>
    <w:rsid w:val="00490E14"/>
    <w:rsid w:val="004914E4"/>
    <w:rsid w:val="00493B5E"/>
    <w:rsid w:val="004A4425"/>
    <w:rsid w:val="004A7B25"/>
    <w:rsid w:val="004B088F"/>
    <w:rsid w:val="004C085C"/>
    <w:rsid w:val="004C75EA"/>
    <w:rsid w:val="004D3FA0"/>
    <w:rsid w:val="004E3C58"/>
    <w:rsid w:val="004E477F"/>
    <w:rsid w:val="004F09A5"/>
    <w:rsid w:val="004F192A"/>
    <w:rsid w:val="00501E7D"/>
    <w:rsid w:val="00505B58"/>
    <w:rsid w:val="00511A7E"/>
    <w:rsid w:val="00512DC6"/>
    <w:rsid w:val="0051418C"/>
    <w:rsid w:val="00514A3B"/>
    <w:rsid w:val="00527641"/>
    <w:rsid w:val="00534E1F"/>
    <w:rsid w:val="00535F4B"/>
    <w:rsid w:val="00541C3C"/>
    <w:rsid w:val="0054515D"/>
    <w:rsid w:val="00554A84"/>
    <w:rsid w:val="005804C8"/>
    <w:rsid w:val="0058564D"/>
    <w:rsid w:val="00587537"/>
    <w:rsid w:val="005903F4"/>
    <w:rsid w:val="0059188B"/>
    <w:rsid w:val="00592282"/>
    <w:rsid w:val="005B2561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19AD"/>
    <w:rsid w:val="0065275F"/>
    <w:rsid w:val="0065444B"/>
    <w:rsid w:val="0066526F"/>
    <w:rsid w:val="00666BB7"/>
    <w:rsid w:val="0066793A"/>
    <w:rsid w:val="006738D5"/>
    <w:rsid w:val="00677EEE"/>
    <w:rsid w:val="00681DAE"/>
    <w:rsid w:val="00684268"/>
    <w:rsid w:val="00685F38"/>
    <w:rsid w:val="006903EF"/>
    <w:rsid w:val="006918B8"/>
    <w:rsid w:val="006A4F58"/>
    <w:rsid w:val="006A663D"/>
    <w:rsid w:val="006A6987"/>
    <w:rsid w:val="006B15A0"/>
    <w:rsid w:val="006B548E"/>
    <w:rsid w:val="006C470A"/>
    <w:rsid w:val="006C4BC0"/>
    <w:rsid w:val="006D50BB"/>
    <w:rsid w:val="006E0F74"/>
    <w:rsid w:val="006E309D"/>
    <w:rsid w:val="006F2E56"/>
    <w:rsid w:val="00701991"/>
    <w:rsid w:val="00703691"/>
    <w:rsid w:val="00710507"/>
    <w:rsid w:val="0072291C"/>
    <w:rsid w:val="00736464"/>
    <w:rsid w:val="007459F6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86E9C"/>
    <w:rsid w:val="007878CF"/>
    <w:rsid w:val="00790ADE"/>
    <w:rsid w:val="00791AAE"/>
    <w:rsid w:val="00791F75"/>
    <w:rsid w:val="00793DC6"/>
    <w:rsid w:val="007A1AE0"/>
    <w:rsid w:val="007A41ED"/>
    <w:rsid w:val="007D0E01"/>
    <w:rsid w:val="007F5483"/>
    <w:rsid w:val="007F7BD7"/>
    <w:rsid w:val="00803D4C"/>
    <w:rsid w:val="00805A66"/>
    <w:rsid w:val="00806AE2"/>
    <w:rsid w:val="0081482C"/>
    <w:rsid w:val="008204E3"/>
    <w:rsid w:val="00822077"/>
    <w:rsid w:val="008258C4"/>
    <w:rsid w:val="00832A32"/>
    <w:rsid w:val="00833308"/>
    <w:rsid w:val="008336F1"/>
    <w:rsid w:val="00841D6E"/>
    <w:rsid w:val="0084318A"/>
    <w:rsid w:val="008460D9"/>
    <w:rsid w:val="008503D5"/>
    <w:rsid w:val="00851975"/>
    <w:rsid w:val="008521A6"/>
    <w:rsid w:val="00854FCB"/>
    <w:rsid w:val="008560FF"/>
    <w:rsid w:val="00856A9F"/>
    <w:rsid w:val="00862786"/>
    <w:rsid w:val="00864D95"/>
    <w:rsid w:val="00865E5D"/>
    <w:rsid w:val="00871CCA"/>
    <w:rsid w:val="00877603"/>
    <w:rsid w:val="00883D69"/>
    <w:rsid w:val="00891933"/>
    <w:rsid w:val="008A5C61"/>
    <w:rsid w:val="008D107E"/>
    <w:rsid w:val="008D28EB"/>
    <w:rsid w:val="008D2ACE"/>
    <w:rsid w:val="00911846"/>
    <w:rsid w:val="00920BB0"/>
    <w:rsid w:val="0092495F"/>
    <w:rsid w:val="0092739B"/>
    <w:rsid w:val="009501EF"/>
    <w:rsid w:val="00955B28"/>
    <w:rsid w:val="00983C8F"/>
    <w:rsid w:val="00983F91"/>
    <w:rsid w:val="00992091"/>
    <w:rsid w:val="00996665"/>
    <w:rsid w:val="00997DCC"/>
    <w:rsid w:val="009A7143"/>
    <w:rsid w:val="009B0489"/>
    <w:rsid w:val="009B40D7"/>
    <w:rsid w:val="009C37F2"/>
    <w:rsid w:val="009E7A02"/>
    <w:rsid w:val="00A11EA0"/>
    <w:rsid w:val="00A12918"/>
    <w:rsid w:val="00A261B0"/>
    <w:rsid w:val="00A35ED1"/>
    <w:rsid w:val="00A44B73"/>
    <w:rsid w:val="00A5611B"/>
    <w:rsid w:val="00A56FB9"/>
    <w:rsid w:val="00A63B8F"/>
    <w:rsid w:val="00A6506F"/>
    <w:rsid w:val="00A75223"/>
    <w:rsid w:val="00A76496"/>
    <w:rsid w:val="00A84137"/>
    <w:rsid w:val="00A85A4C"/>
    <w:rsid w:val="00A8771C"/>
    <w:rsid w:val="00A90F8A"/>
    <w:rsid w:val="00AB22FA"/>
    <w:rsid w:val="00AB4C8B"/>
    <w:rsid w:val="00AB76EF"/>
    <w:rsid w:val="00AF11CF"/>
    <w:rsid w:val="00B118A8"/>
    <w:rsid w:val="00B256F2"/>
    <w:rsid w:val="00B32FB8"/>
    <w:rsid w:val="00B40889"/>
    <w:rsid w:val="00B50C20"/>
    <w:rsid w:val="00B50D96"/>
    <w:rsid w:val="00B53723"/>
    <w:rsid w:val="00B57CAA"/>
    <w:rsid w:val="00B74C88"/>
    <w:rsid w:val="00B74CA2"/>
    <w:rsid w:val="00B90561"/>
    <w:rsid w:val="00B918F2"/>
    <w:rsid w:val="00BA10A4"/>
    <w:rsid w:val="00BA1539"/>
    <w:rsid w:val="00BB1002"/>
    <w:rsid w:val="00BB255A"/>
    <w:rsid w:val="00BB480C"/>
    <w:rsid w:val="00BB5F84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21DE"/>
    <w:rsid w:val="00C058D5"/>
    <w:rsid w:val="00C24E3E"/>
    <w:rsid w:val="00C275B8"/>
    <w:rsid w:val="00C3726B"/>
    <w:rsid w:val="00C4141B"/>
    <w:rsid w:val="00C41E16"/>
    <w:rsid w:val="00C51DCC"/>
    <w:rsid w:val="00C57511"/>
    <w:rsid w:val="00C76BB1"/>
    <w:rsid w:val="00C77189"/>
    <w:rsid w:val="00C80A4A"/>
    <w:rsid w:val="00CA2933"/>
    <w:rsid w:val="00CA2CC7"/>
    <w:rsid w:val="00CA5A3D"/>
    <w:rsid w:val="00CB39CA"/>
    <w:rsid w:val="00CB7131"/>
    <w:rsid w:val="00CC0914"/>
    <w:rsid w:val="00CC5792"/>
    <w:rsid w:val="00CE2705"/>
    <w:rsid w:val="00CE5D5E"/>
    <w:rsid w:val="00CF34BE"/>
    <w:rsid w:val="00CF70FB"/>
    <w:rsid w:val="00D00C56"/>
    <w:rsid w:val="00D024E9"/>
    <w:rsid w:val="00D056DD"/>
    <w:rsid w:val="00D1209C"/>
    <w:rsid w:val="00D17353"/>
    <w:rsid w:val="00D219A3"/>
    <w:rsid w:val="00D23643"/>
    <w:rsid w:val="00D341AB"/>
    <w:rsid w:val="00D545EB"/>
    <w:rsid w:val="00D60788"/>
    <w:rsid w:val="00D62453"/>
    <w:rsid w:val="00D64AB5"/>
    <w:rsid w:val="00D661A8"/>
    <w:rsid w:val="00D714E2"/>
    <w:rsid w:val="00D72D82"/>
    <w:rsid w:val="00D7499D"/>
    <w:rsid w:val="00D8251E"/>
    <w:rsid w:val="00D920A7"/>
    <w:rsid w:val="00D93C76"/>
    <w:rsid w:val="00D93F9B"/>
    <w:rsid w:val="00D95E74"/>
    <w:rsid w:val="00D971B6"/>
    <w:rsid w:val="00DA0248"/>
    <w:rsid w:val="00DA12A0"/>
    <w:rsid w:val="00DA3E48"/>
    <w:rsid w:val="00DA50A0"/>
    <w:rsid w:val="00DB1145"/>
    <w:rsid w:val="00DB1198"/>
    <w:rsid w:val="00DC7F51"/>
    <w:rsid w:val="00DE1186"/>
    <w:rsid w:val="00DE28E6"/>
    <w:rsid w:val="00DE7F4F"/>
    <w:rsid w:val="00DF15A4"/>
    <w:rsid w:val="00DF5C11"/>
    <w:rsid w:val="00E0032D"/>
    <w:rsid w:val="00E30944"/>
    <w:rsid w:val="00E40D10"/>
    <w:rsid w:val="00E42442"/>
    <w:rsid w:val="00E54EDB"/>
    <w:rsid w:val="00E677C3"/>
    <w:rsid w:val="00E825B7"/>
    <w:rsid w:val="00E864F0"/>
    <w:rsid w:val="00E916FE"/>
    <w:rsid w:val="00E95E3A"/>
    <w:rsid w:val="00EA15F1"/>
    <w:rsid w:val="00EA18DE"/>
    <w:rsid w:val="00EA3240"/>
    <w:rsid w:val="00EA4244"/>
    <w:rsid w:val="00EB1D87"/>
    <w:rsid w:val="00EB68DB"/>
    <w:rsid w:val="00EC41CF"/>
    <w:rsid w:val="00EC5B27"/>
    <w:rsid w:val="00EE276F"/>
    <w:rsid w:val="00EE333C"/>
    <w:rsid w:val="00EF06FF"/>
    <w:rsid w:val="00EF077C"/>
    <w:rsid w:val="00EF7FEE"/>
    <w:rsid w:val="00F0103F"/>
    <w:rsid w:val="00F0188C"/>
    <w:rsid w:val="00F11765"/>
    <w:rsid w:val="00F15D5E"/>
    <w:rsid w:val="00F34200"/>
    <w:rsid w:val="00F4154B"/>
    <w:rsid w:val="00F50A7E"/>
    <w:rsid w:val="00F54654"/>
    <w:rsid w:val="00F54CBE"/>
    <w:rsid w:val="00F5519B"/>
    <w:rsid w:val="00F56190"/>
    <w:rsid w:val="00F70B5D"/>
    <w:rsid w:val="00F87BCB"/>
    <w:rsid w:val="00F90781"/>
    <w:rsid w:val="00F97943"/>
    <w:rsid w:val="00FA47B2"/>
    <w:rsid w:val="00FB52CC"/>
    <w:rsid w:val="00FC47BC"/>
    <w:rsid w:val="00FD08E7"/>
    <w:rsid w:val="00FE10EE"/>
    <w:rsid w:val="00FE2CEC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C0914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C0914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BC502-11E1-4336-B733-AC76E5B5F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506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dzurita</cp:lastModifiedBy>
  <cp:revision>111</cp:revision>
  <dcterms:created xsi:type="dcterms:W3CDTF">2012-06-11T14:40:00Z</dcterms:created>
  <dcterms:modified xsi:type="dcterms:W3CDTF">2012-06-27T21:41:00Z</dcterms:modified>
</cp:coreProperties>
</file>